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090B5" w14:textId="7A2C9C5D" w:rsidR="004801E9" w:rsidRPr="009D717A" w:rsidRDefault="009D717A" w:rsidP="004801E9">
      <w:pPr>
        <w:pStyle w:val="berschrift-H2"/>
      </w:pPr>
      <w:r>
        <w:t xml:space="preserve">Rittal </w:t>
      </w:r>
      <w:r w:rsidR="003C14FA">
        <w:t xml:space="preserve">Automation Systems </w:t>
      </w:r>
      <w:r>
        <w:t>Bending Terminal BT 20E</w:t>
      </w:r>
    </w:p>
    <w:p w14:paraId="656F809C" w14:textId="778840A2" w:rsidR="00655CCF" w:rsidRPr="009D717A" w:rsidRDefault="00E77A77" w:rsidP="004801E9">
      <w:pPr>
        <w:pStyle w:val="berschrift-H1"/>
      </w:pPr>
      <w:r>
        <w:t>Bending busbars professionally: rapidly, precisely and automatically</w:t>
      </w:r>
    </w:p>
    <w:p w14:paraId="76FD7A15" w14:textId="60464055" w:rsidR="004801E9" w:rsidRPr="001B37E5" w:rsidRDefault="004801E9" w:rsidP="004801E9">
      <w:pPr>
        <w:pStyle w:val="Ort-Datum"/>
      </w:pPr>
      <w:proofErr w:type="spellStart"/>
      <w:r>
        <w:t>Herborn</w:t>
      </w:r>
      <w:proofErr w:type="spellEnd"/>
      <w:r>
        <w:t xml:space="preserve">, </w:t>
      </w:r>
      <w:r w:rsidR="007E2DBF">
        <w:t>1</w:t>
      </w:r>
      <w:r>
        <w:t xml:space="preserve"> </w:t>
      </w:r>
      <w:r w:rsidR="007E2DBF">
        <w:t>April</w:t>
      </w:r>
      <w:r>
        <w:t xml:space="preserve"> 202</w:t>
      </w:r>
      <w:r w:rsidR="00D45237">
        <w:t>5</w:t>
      </w:r>
    </w:p>
    <w:p w14:paraId="4A9E85DF" w14:textId="54AE8C25" w:rsidR="00AB6117" w:rsidRDefault="00AB6117" w:rsidP="00D42AB0">
      <w:pPr>
        <w:pStyle w:val="Copytext"/>
        <w:rPr>
          <w:b/>
          <w:bCs w:val="0"/>
        </w:rPr>
      </w:pPr>
      <w:r>
        <w:rPr>
          <w:b/>
        </w:rPr>
        <w:t xml:space="preserve">The new Bending Terminal BT 20E from Rittal Automation Systems can be used for many types of quick and precise bending of copper and aluminium busbars, such as flat, edge or multi-stack bending. This enables busbars up to 20 mm thick and 160 mm wide to be processed automatically with a high bending </w:t>
      </w:r>
      <w:r w:rsidR="00F02FC3">
        <w:rPr>
          <w:b/>
        </w:rPr>
        <w:t>precision</w:t>
      </w:r>
      <w:r>
        <w:rPr>
          <w:b/>
        </w:rPr>
        <w:t xml:space="preserve">. The bending machine’s electric drive provides significant energy savings and a quiet operation. Another benefit: The combination with </w:t>
      </w:r>
      <w:proofErr w:type="spellStart"/>
      <w:r>
        <w:rPr>
          <w:b/>
        </w:rPr>
        <w:t>Eplan</w:t>
      </w:r>
      <w:proofErr w:type="spellEnd"/>
      <w:r>
        <w:rPr>
          <w:b/>
        </w:rPr>
        <w:t xml:space="preserve"> software enables consistent, digital interaction for greater efficiency across the entire value chain in plant engineering, from planning the system to operating the equipment.</w:t>
      </w:r>
    </w:p>
    <w:p w14:paraId="3CA321A0" w14:textId="77777777" w:rsidR="00D42AB0" w:rsidRDefault="00D42AB0" w:rsidP="00D42AB0">
      <w:pPr>
        <w:pStyle w:val="Copytext"/>
        <w:rPr>
          <w:b/>
          <w:bCs w:val="0"/>
        </w:rPr>
      </w:pPr>
    </w:p>
    <w:p w14:paraId="120E4FC3" w14:textId="6FC96FA5" w:rsidR="00FD551F" w:rsidRDefault="00FD551F" w:rsidP="00EB7365">
      <w:pPr>
        <w:pStyle w:val="Copytext"/>
      </w:pPr>
      <w:r>
        <w:t>Switchgear manufacturers play a key role in the rapid conversion and expansion of energy systems. They find optimisation potential in industrialised work processes, which must be accelerated, made more efficient and standardised. This can only be achieved through digitisation and automation. Rittal Automation Systems now supports the machining of busbars with a new bending machine: the Bending Terminal BT 20E.</w:t>
      </w:r>
      <w:r>
        <w:br/>
      </w:r>
    </w:p>
    <w:p w14:paraId="70AE0012" w14:textId="658DB9CA" w:rsidR="00FD551F" w:rsidRPr="00E34AB9" w:rsidRDefault="00E34AB9" w:rsidP="00EB7365">
      <w:pPr>
        <w:pStyle w:val="Copytext"/>
        <w:rPr>
          <w:b/>
          <w:bCs w:val="0"/>
        </w:rPr>
      </w:pPr>
      <w:r>
        <w:rPr>
          <w:b/>
        </w:rPr>
        <w:t>From engineering to processing reliability</w:t>
      </w:r>
    </w:p>
    <w:p w14:paraId="2C3E18F1" w14:textId="5405F996" w:rsidR="009330A8" w:rsidRDefault="00AC54D4" w:rsidP="00AB2706">
      <w:pPr>
        <w:pStyle w:val="Copytext"/>
      </w:pPr>
      <w:r>
        <w:t>Bending busbars – either manually or mechanically – is far from trivial. Errors can occur faster than expected, for example, due to inaccurate bending angles or cracks in the material, which results in rejects. Process reliability is only possible with automated production, which has software and digital interfaces for data imported from engineering: This significantly reduces defects, while product quality is improved and speed increased. Furthermore, the machine’s visualisation tools help the machine operator insert the busbars correctly. These requirements were all taken into account when developing the new Bending Terminal.</w:t>
      </w:r>
    </w:p>
    <w:p w14:paraId="3EC8FD20" w14:textId="77777777" w:rsidR="00E34AB9" w:rsidRDefault="00E34AB9" w:rsidP="00AB2706">
      <w:pPr>
        <w:pStyle w:val="Copytext"/>
      </w:pPr>
    </w:p>
    <w:p w14:paraId="7B658ABA" w14:textId="77777777" w:rsidR="00F02FC3" w:rsidRDefault="00F02FC3">
      <w:pPr>
        <w:widowControl/>
        <w:autoSpaceDE/>
        <w:autoSpaceDN/>
        <w:adjustRightInd/>
        <w:spacing w:after="200" w:line="0" w:lineRule="auto"/>
        <w:rPr>
          <w:b/>
          <w:bCs/>
          <w:color w:val="000000" w:themeColor="text1"/>
          <w:sz w:val="20"/>
          <w:szCs w:val="20"/>
        </w:rPr>
      </w:pPr>
      <w:r>
        <w:rPr>
          <w:b/>
        </w:rPr>
        <w:br w:type="page"/>
      </w:r>
    </w:p>
    <w:p w14:paraId="31F54DD3" w14:textId="47434973" w:rsidR="00E34AB9" w:rsidRPr="00E34AB9" w:rsidRDefault="00E34AB9" w:rsidP="00AB2706">
      <w:pPr>
        <w:pStyle w:val="Copytext"/>
        <w:rPr>
          <w:b/>
          <w:bCs w:val="0"/>
        </w:rPr>
      </w:pPr>
      <w:r>
        <w:rPr>
          <w:b/>
        </w:rPr>
        <w:lastRenderedPageBreak/>
        <w:t>Data import without problems</w:t>
      </w:r>
    </w:p>
    <w:p w14:paraId="7E4FD47E" w14:textId="7DB97580" w:rsidR="008F2BBC" w:rsidRDefault="00AD31D8" w:rsidP="00EB7365">
      <w:pPr>
        <w:pStyle w:val="Copytext"/>
      </w:pPr>
      <w:r>
        <w:t>The bending machine offers many options for programming the workpieces and nesting production orders. Thanks to networking with a database, time-consuming data transfers between other machines are no longer needed. The machine can be programmed directly at the machine or from the office workstation using the standard “</w:t>
      </w:r>
      <w:proofErr w:type="spellStart"/>
      <w:r>
        <w:t>PowerBend</w:t>
      </w:r>
      <w:proofErr w:type="spellEnd"/>
      <w:r>
        <w:t xml:space="preserve">” software. This ensures easy, intuitive programming, even of complex workpieces. The machine software also supports data imported from </w:t>
      </w:r>
      <w:proofErr w:type="spellStart"/>
      <w:r>
        <w:t>Eplan’s</w:t>
      </w:r>
      <w:proofErr w:type="spellEnd"/>
      <w:r>
        <w:t xml:space="preserve"> Pro Panel and </w:t>
      </w:r>
      <w:proofErr w:type="spellStart"/>
      <w:r>
        <w:t>Rittal</w:t>
      </w:r>
      <w:r w:rsidR="00BF4671">
        <w:t>’</w:t>
      </w:r>
      <w:r>
        <w:t>s</w:t>
      </w:r>
      <w:proofErr w:type="spellEnd"/>
      <w:r>
        <w:t xml:space="preserve"> </w:t>
      </w:r>
      <w:proofErr w:type="spellStart"/>
      <w:r>
        <w:t>RiPower</w:t>
      </w:r>
      <w:proofErr w:type="spellEnd"/>
      <w:r>
        <w:t xml:space="preserve">, manufacturer-independent DXF formats, and </w:t>
      </w:r>
      <w:proofErr w:type="spellStart"/>
      <w:r>
        <w:t>Optimation</w:t>
      </w:r>
      <w:proofErr w:type="spellEnd"/>
      <w:r>
        <w:t xml:space="preserve">, </w:t>
      </w:r>
      <w:proofErr w:type="spellStart"/>
      <w:r>
        <w:t>Metamation</w:t>
      </w:r>
      <w:proofErr w:type="spellEnd"/>
      <w:r>
        <w:t xml:space="preserve"> and </w:t>
      </w:r>
      <w:proofErr w:type="spellStart"/>
      <w:r>
        <w:t>WiCAM</w:t>
      </w:r>
      <w:proofErr w:type="spellEnd"/>
      <w:r>
        <w:t>.</w:t>
      </w:r>
    </w:p>
    <w:p w14:paraId="39369833" w14:textId="77777777" w:rsidR="005976C3" w:rsidRDefault="005976C3" w:rsidP="00EB7365">
      <w:pPr>
        <w:pStyle w:val="Copytext"/>
      </w:pPr>
    </w:p>
    <w:p w14:paraId="7DD397A9" w14:textId="4279CD72" w:rsidR="00746CDC" w:rsidRPr="00746CDC" w:rsidRDefault="00FF2EC6" w:rsidP="00EB7365">
      <w:pPr>
        <w:pStyle w:val="Copytext"/>
        <w:rPr>
          <w:b/>
          <w:bCs w:val="0"/>
        </w:rPr>
      </w:pPr>
      <w:r>
        <w:rPr>
          <w:b/>
        </w:rPr>
        <w:t>Exact and energy-efficient</w:t>
      </w:r>
    </w:p>
    <w:p w14:paraId="6DA048BA" w14:textId="26772312" w:rsidR="00066920" w:rsidRPr="00D55A7A" w:rsidRDefault="005976C3" w:rsidP="009D4B77">
      <w:pPr>
        <w:pStyle w:val="Copytext"/>
      </w:pPr>
      <w:r>
        <w:t xml:space="preserve">Using the Bending Terminal, various copper and aluminium workpieces up to 20-mm thick, 160-mm wide and at least 40-mm long can be bent with a precision of 0.2°, regardless of whether they are flat, edge or multi-stack bent. Thanks to an integrated electronic angular measuring system featuring </w:t>
      </w:r>
      <w:proofErr w:type="spellStart"/>
      <w:r>
        <w:t>springback</w:t>
      </w:r>
      <w:proofErr w:type="spellEnd"/>
      <w:r>
        <w:t xml:space="preserve"> compensation, the desired bending angle can be achieved with high </w:t>
      </w:r>
      <w:r w:rsidR="00F02FC3">
        <w:t>precision</w:t>
      </w:r>
      <w:r>
        <w:t xml:space="preserve"> right from the start. Its electric drive with a maximum force of up to 240 </w:t>
      </w:r>
      <w:proofErr w:type="spellStart"/>
      <w:r>
        <w:t>kN</w:t>
      </w:r>
      <w:proofErr w:type="spellEnd"/>
      <w:r>
        <w:t xml:space="preserve"> makes Bending Terminal BT 20E particularly quite, low-maintenance and efficient. A special connector system on the machine ensures short change times for the bending tools, so </w:t>
      </w:r>
      <w:r w:rsidR="00BF4671">
        <w:t>ensuring</w:t>
      </w:r>
      <w:r>
        <w:t xml:space="preserve"> user-friendly and easy tool changes. The automated, CNC-controlled side-stop ensures the precise positioning of the tools.</w:t>
      </w:r>
    </w:p>
    <w:tbl>
      <w:tblPr>
        <w:tblW w:w="7653" w:type="dxa"/>
        <w:tblInd w:w="-28" w:type="dxa"/>
        <w:tblCellMar>
          <w:left w:w="0" w:type="dxa"/>
          <w:right w:w="28" w:type="dxa"/>
        </w:tblCellMar>
        <w:tblLook w:val="04A0" w:firstRow="1" w:lastRow="0" w:firstColumn="1" w:lastColumn="0" w:noHBand="0" w:noVBand="1"/>
      </w:tblPr>
      <w:tblGrid>
        <w:gridCol w:w="5616"/>
        <w:gridCol w:w="6"/>
        <w:gridCol w:w="2098"/>
      </w:tblGrid>
      <w:tr w:rsidR="00561C3D" w:rsidRPr="00D2409E" w14:paraId="40033366" w14:textId="77777777">
        <w:trPr>
          <w:trHeight w:hRule="exact" w:val="2494"/>
        </w:trPr>
        <w:tc>
          <w:tcPr>
            <w:tcW w:w="3685" w:type="dxa"/>
            <w:tcMar>
              <w:left w:w="0" w:type="dxa"/>
              <w:right w:w="0" w:type="dxa"/>
            </w:tcMar>
            <w:vAlign w:val="bottom"/>
          </w:tcPr>
          <w:p w14:paraId="1D2D4D2F" w14:textId="25B1CB79" w:rsidR="004801E9" w:rsidRPr="00D55A7A" w:rsidRDefault="000F4A4C" w:rsidP="00B80B57">
            <w:pPr>
              <w:pStyle w:val="Copytext"/>
            </w:pPr>
            <w:r>
              <w:rPr>
                <w:noProof/>
              </w:rPr>
              <w:drawing>
                <wp:inline distT="0" distB="0" distL="0" distR="0" wp14:anchorId="30D7B70D" wp14:editId="3D63E6E7">
                  <wp:extent cx="2234317" cy="1396793"/>
                  <wp:effectExtent l="0" t="0" r="0" b="0"/>
                  <wp:docPr id="17020680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068080" name=""/>
                          <pic:cNvPicPr/>
                        </pic:nvPicPr>
                        <pic:blipFill>
                          <a:blip r:embed="rId11"/>
                          <a:stretch>
                            <a:fillRect/>
                          </a:stretch>
                        </pic:blipFill>
                        <pic:spPr>
                          <a:xfrm>
                            <a:off x="0" y="0"/>
                            <a:ext cx="2245788" cy="1403964"/>
                          </a:xfrm>
                          <a:prstGeom prst="rect">
                            <a:avLst/>
                          </a:prstGeom>
                        </pic:spPr>
                      </pic:pic>
                    </a:graphicData>
                  </a:graphic>
                </wp:inline>
              </w:drawing>
            </w:r>
          </w:p>
        </w:tc>
        <w:tc>
          <w:tcPr>
            <w:tcW w:w="283" w:type="dxa"/>
            <w:tcMar>
              <w:left w:w="0" w:type="dxa"/>
              <w:right w:w="0" w:type="dxa"/>
            </w:tcMar>
            <w:vAlign w:val="bottom"/>
          </w:tcPr>
          <w:p w14:paraId="6DF6C2B6" w14:textId="5C492803" w:rsidR="004801E9" w:rsidRPr="00D55A7A" w:rsidRDefault="004801E9" w:rsidP="00B80B57">
            <w:pPr>
              <w:pStyle w:val="Copytext"/>
            </w:pPr>
          </w:p>
        </w:tc>
        <w:tc>
          <w:tcPr>
            <w:tcW w:w="3685" w:type="dxa"/>
            <w:tcMar>
              <w:left w:w="0" w:type="dxa"/>
              <w:right w:w="0" w:type="dxa"/>
            </w:tcMar>
          </w:tcPr>
          <w:p w14:paraId="649DA7AE" w14:textId="7A37AD7D" w:rsidR="004801E9" w:rsidRPr="00B80B57" w:rsidRDefault="004801E9" w:rsidP="00B80B57">
            <w:pPr>
              <w:pStyle w:val="Copytext"/>
            </w:pPr>
          </w:p>
          <w:p w14:paraId="0F36AFCE" w14:textId="51903676" w:rsidR="004801E9" w:rsidRPr="009F3907" w:rsidRDefault="004801E9" w:rsidP="00B80B57">
            <w:pPr>
              <w:pStyle w:val="Copytext"/>
            </w:pPr>
          </w:p>
        </w:tc>
      </w:tr>
      <w:tr w:rsidR="00561C3D" w:rsidRPr="00125331" w14:paraId="0042A9F9" w14:textId="77777777">
        <w:tc>
          <w:tcPr>
            <w:tcW w:w="3685" w:type="dxa"/>
            <w:tcMar>
              <w:left w:w="0" w:type="dxa"/>
              <w:right w:w="0" w:type="dxa"/>
            </w:tcMar>
          </w:tcPr>
          <w:p w14:paraId="5B4E7F6D" w14:textId="00C8B243" w:rsidR="004801E9" w:rsidRPr="000E4976" w:rsidRDefault="000E4976" w:rsidP="00084F0B">
            <w:pPr>
              <w:pStyle w:val="BU"/>
              <w:ind w:right="1332"/>
            </w:pPr>
            <w:r>
              <w:t>Whether flat, edge or multi-stack bending – the new Bending Terminal BT 20E from Rittal Automation Systems bends copper and aluminium busbars quickly and precisely.</w:t>
            </w:r>
          </w:p>
          <w:p w14:paraId="4D3EAC21" w14:textId="2AA25B8F" w:rsidR="00561C3D" w:rsidRPr="000E6CF9" w:rsidRDefault="00561C3D" w:rsidP="00720C73">
            <w:pPr>
              <w:pStyle w:val="BU"/>
              <w:ind w:left="0"/>
              <w:rPr>
                <w:spacing w:val="-5"/>
              </w:rPr>
            </w:pPr>
          </w:p>
        </w:tc>
        <w:tc>
          <w:tcPr>
            <w:tcW w:w="283" w:type="dxa"/>
            <w:tcMar>
              <w:left w:w="0" w:type="dxa"/>
              <w:right w:w="0" w:type="dxa"/>
            </w:tcMar>
          </w:tcPr>
          <w:p w14:paraId="785E5C48" w14:textId="77777777" w:rsidR="004801E9" w:rsidRPr="000E6CF9" w:rsidRDefault="004801E9">
            <w:pPr>
              <w:pStyle w:val="Copytext"/>
            </w:pPr>
          </w:p>
        </w:tc>
        <w:tc>
          <w:tcPr>
            <w:tcW w:w="3685" w:type="dxa"/>
            <w:tcMar>
              <w:left w:w="0" w:type="dxa"/>
              <w:right w:w="0" w:type="dxa"/>
            </w:tcMar>
          </w:tcPr>
          <w:p w14:paraId="6DC9B030" w14:textId="77777777" w:rsidR="00561C3D" w:rsidRDefault="00561C3D">
            <w:pPr>
              <w:pStyle w:val="BU"/>
            </w:pPr>
          </w:p>
          <w:p w14:paraId="4725628E" w14:textId="4D4C9AB4" w:rsidR="00561C3D" w:rsidRPr="00125331" w:rsidRDefault="00561C3D">
            <w:pPr>
              <w:pStyle w:val="BU"/>
            </w:pPr>
          </w:p>
        </w:tc>
      </w:tr>
    </w:tbl>
    <w:p w14:paraId="104A1BDB" w14:textId="77777777" w:rsidR="004801E9" w:rsidRDefault="004801E9" w:rsidP="004801E9">
      <w:pPr>
        <w:pStyle w:val="BU"/>
      </w:pPr>
      <w:r>
        <w:t>May be reproduced free of charge. Please name Rittal GmbH &amp; Co. KG as the source.</w:t>
      </w:r>
    </w:p>
    <w:p w14:paraId="0C70AA0C" w14:textId="77777777" w:rsidR="00D80B69" w:rsidRDefault="00D80B69" w:rsidP="00D80B69">
      <w:pPr>
        <w:pStyle w:val="BU"/>
      </w:pPr>
    </w:p>
    <w:p w14:paraId="5B9F5D57" w14:textId="01880C7E" w:rsidR="00F02FC3" w:rsidRDefault="00F02FC3">
      <w:pPr>
        <w:widowControl/>
        <w:autoSpaceDE/>
        <w:autoSpaceDN/>
        <w:adjustRightInd/>
        <w:spacing w:after="200" w:line="0" w:lineRule="auto"/>
        <w:rPr>
          <w:b/>
          <w:bCs/>
          <w:color w:val="000000" w:themeColor="text1"/>
          <w:sz w:val="20"/>
          <w:szCs w:val="28"/>
        </w:rPr>
      </w:pPr>
      <w:r>
        <w:br w:type="page"/>
      </w:r>
    </w:p>
    <w:p w14:paraId="5B53E842" w14:textId="77777777" w:rsidR="00ED4E64" w:rsidRDefault="00ED4E64" w:rsidP="00D80B69">
      <w:pPr>
        <w:pStyle w:val="Unternehmensportrait-H1"/>
      </w:pPr>
    </w:p>
    <w:p w14:paraId="5512201A" w14:textId="2ADF8288" w:rsidR="0030636B" w:rsidRPr="00C707D4" w:rsidRDefault="00D80B69" w:rsidP="00D80B69">
      <w:pPr>
        <w:pStyle w:val="Unternehmensportrait-H1"/>
      </w:pPr>
      <w:r>
        <w:t>Rittal</w:t>
      </w:r>
    </w:p>
    <w:p w14:paraId="336656F8" w14:textId="77777777" w:rsidR="00C707D4" w:rsidRPr="00C707D4" w:rsidRDefault="00C707D4" w:rsidP="00D80B69">
      <w:pPr>
        <w:pStyle w:val="Unternehmensportrait-Linie"/>
      </w:pPr>
    </w:p>
    <w:p w14:paraId="3DF78DD6" w14:textId="77777777" w:rsidR="00F833AB" w:rsidRPr="00542ACA" w:rsidRDefault="00F833AB" w:rsidP="00F833AB">
      <w:pPr>
        <w:pStyle w:val="UnternehmensportraitAnstand-unten"/>
      </w:pPr>
      <w:r w:rsidRPr="00542ACA">
        <w:t>Rittal is a leading global supplier of enclosure systems, automation and infrastructure with its industrial, IT, energy and power, cooling and service units. Rittal products and solutions are used in over 90% of global industries – standardised, customised, and always of the very best quality.</w:t>
      </w:r>
    </w:p>
    <w:p w14:paraId="5D091BD0" w14:textId="77777777" w:rsidR="00F833AB" w:rsidRPr="005D6567" w:rsidRDefault="00F833AB" w:rsidP="00F833AB">
      <w:pPr>
        <w:pStyle w:val="UnternehmensportraitAnstand-unten"/>
      </w:pPr>
      <w:r w:rsidRPr="005D6567">
        <w:t>Our approach and methodology: Rittal, Rittal Software Systems (</w:t>
      </w:r>
      <w:proofErr w:type="spellStart"/>
      <w:r w:rsidRPr="005D6567">
        <w:t>Eplan</w:t>
      </w:r>
      <w:proofErr w:type="spellEnd"/>
      <w:r w:rsidRPr="005D6567">
        <w:t xml:space="preserve">, </w:t>
      </w:r>
      <w:proofErr w:type="spellStart"/>
      <w:r w:rsidRPr="005D6567">
        <w:t>Cideon</w:t>
      </w:r>
      <w:proofErr w:type="spellEnd"/>
      <w:r w:rsidRPr="005D6567">
        <w:t xml:space="preserve">) and Rittal Automation Systems (RAS, </w:t>
      </w:r>
      <w:proofErr w:type="spellStart"/>
      <w:r w:rsidRPr="005D6567">
        <w:t>Ehrt</w:t>
      </w:r>
      <w:proofErr w:type="spellEnd"/>
      <w:r w:rsidRPr="005D6567">
        <w:t xml:space="preserve">, </w:t>
      </w:r>
      <w:proofErr w:type="spellStart"/>
      <w:r w:rsidRPr="005D6567">
        <w:t>Alfra</w:t>
      </w:r>
      <w:proofErr w:type="spellEnd"/>
      <w:r w:rsidRPr="005D6567">
        <w:t>) combine their hardware and software expertise to streamline, optimise and digitalise processes across the entire value chain for our customers including their IT infrastructure – from control and switchgear construction, machine building to factory operators or the energy sector.</w:t>
      </w:r>
    </w:p>
    <w:p w14:paraId="417CE8EF" w14:textId="77777777" w:rsidR="00F833AB" w:rsidRPr="005D6567" w:rsidRDefault="00F833AB" w:rsidP="00F833AB">
      <w:pPr>
        <w:pStyle w:val="UnternehmensportraitAnstand-unten"/>
      </w:pPr>
      <w:r w:rsidRPr="005D6567">
        <w:t>Our delivery promise: Rittal standard products are delivered in Germany within 24 hours, and within 48 hours throughout Europe.</w:t>
      </w:r>
    </w:p>
    <w:p w14:paraId="7000E1A7" w14:textId="77777777" w:rsidR="00F833AB" w:rsidRPr="00542ACA" w:rsidRDefault="00F833AB" w:rsidP="00F833AB">
      <w:pPr>
        <w:pStyle w:val="Unternehmensportrait-H2"/>
        <w:jc w:val="both"/>
      </w:pPr>
      <w:r w:rsidRPr="00542ACA">
        <w:t>Customer focus</w:t>
      </w:r>
    </w:p>
    <w:p w14:paraId="6CDDB2C9" w14:textId="77777777" w:rsidR="00F833AB" w:rsidRPr="00542ACA" w:rsidRDefault="00F833AB" w:rsidP="00F833AB">
      <w:pPr>
        <w:pStyle w:val="UnternehmensportraitAnstand-unten"/>
      </w:pPr>
      <w:r w:rsidRPr="00542ACA">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rooms is crucial to the success of industrial transformation. And that is exactly our speciality and field of competence.</w:t>
      </w:r>
    </w:p>
    <w:p w14:paraId="1020B13F" w14:textId="77777777" w:rsidR="00F833AB" w:rsidRPr="00542ACA" w:rsidRDefault="00F833AB" w:rsidP="00F833AB">
      <w:pPr>
        <w:pStyle w:val="UnternehmensportraitAnstand-unten"/>
      </w:pPr>
      <w:proofErr w:type="spellStart"/>
      <w:r w:rsidRPr="00542ACA">
        <w:t>Eplan</w:t>
      </w:r>
      <w:proofErr w:type="spellEnd"/>
      <w:r w:rsidRPr="00542ACA">
        <w:t xml:space="preserve"> and Rittal are driving the development of the digital automation twin, making data accessible and useable in operations as well. </w:t>
      </w:r>
      <w:proofErr w:type="spellStart"/>
      <w:r w:rsidRPr="00542ACA">
        <w:t>Cideon</w:t>
      </w:r>
      <w:proofErr w:type="spellEnd"/>
      <w:r w:rsidRPr="00542ACA">
        <w:t xml:space="preserve"> is improving data consistency in the digital product twin context with its CAD/CAM, PDM/PLM and product configuration expertise. </w:t>
      </w:r>
    </w:p>
    <w:p w14:paraId="513C8AD6" w14:textId="77777777" w:rsidR="00F833AB" w:rsidRPr="00542ACA" w:rsidRDefault="00F833AB" w:rsidP="00F833AB">
      <w:pPr>
        <w:pStyle w:val="Unternehmensportrait-H2"/>
        <w:jc w:val="both"/>
      </w:pPr>
      <w:r w:rsidRPr="00542ACA">
        <w:t>Sustainability</w:t>
      </w:r>
    </w:p>
    <w:p w14:paraId="1AA7227D" w14:textId="77777777" w:rsidR="00F833AB" w:rsidRPr="00542ACA" w:rsidRDefault="00F833AB" w:rsidP="00F833AB">
      <w:pPr>
        <w:pStyle w:val="UnternehmensportraitAnstand-unten"/>
      </w:pPr>
      <w:r w:rsidRPr="00542ACA">
        <w:t>Environmental and climate protection, social commitment and ethical corporate management are a given for Rittal. We take our responsibility for a sustainable future seriously. Our approach to resource management and conservation involves continuous improvement of our own production processes and ensuring that our products have the lowest possible Product Carbon Footprint. Our solutions support our customers in achieving their own climate targets.</w:t>
      </w:r>
    </w:p>
    <w:p w14:paraId="18E2DAB9" w14:textId="77777777" w:rsidR="00F833AB" w:rsidRPr="00542ACA" w:rsidRDefault="00F833AB" w:rsidP="00F833AB">
      <w:pPr>
        <w:pStyle w:val="Unternehmensportrait-H2"/>
        <w:jc w:val="both"/>
      </w:pPr>
      <w:r w:rsidRPr="00542ACA">
        <w:t>Family business and global player</w:t>
      </w:r>
    </w:p>
    <w:p w14:paraId="51ED9F5B" w14:textId="77777777" w:rsidR="00F833AB" w:rsidRPr="00542ACA" w:rsidRDefault="00F833AB" w:rsidP="00F833AB">
      <w:pPr>
        <w:pStyle w:val="UnternehmensportraitAnstand-unten"/>
      </w:pPr>
      <w:r w:rsidRPr="00542ACA">
        <w:t xml:space="preserve">Founded in 1961, Rittal is the largest company in the owner-operated </w:t>
      </w:r>
      <w:proofErr w:type="spellStart"/>
      <w:r w:rsidRPr="00542ACA">
        <w:t>Friedhelm</w:t>
      </w:r>
      <w:proofErr w:type="spellEnd"/>
      <w:r w:rsidRPr="00542ACA">
        <w:t xml:space="preserve"> </w:t>
      </w:r>
      <w:proofErr w:type="spellStart"/>
      <w:r w:rsidRPr="00542ACA">
        <w:t>Loh</w:t>
      </w:r>
      <w:proofErr w:type="spellEnd"/>
      <w:r w:rsidRPr="00542ACA">
        <w:t xml:space="preserve"> Group. The group operates worldwide, with 12 production sites and 95 international subsidiaries. It has 12,100 employees and posted revenues of 3 billion euros in fiscal 2023. In 2023, the </w:t>
      </w:r>
      <w:proofErr w:type="spellStart"/>
      <w:r w:rsidRPr="00542ACA">
        <w:t>Friedhelm</w:t>
      </w:r>
      <w:proofErr w:type="spellEnd"/>
      <w:r w:rsidRPr="00542ACA">
        <w:t xml:space="preserve"> </w:t>
      </w:r>
      <w:proofErr w:type="spellStart"/>
      <w:r w:rsidRPr="00542ACA">
        <w:t>Loh</w:t>
      </w:r>
      <w:proofErr w:type="spellEnd"/>
      <w:r w:rsidRPr="00542ACA">
        <w:t xml:space="preserve"> Group was presented with the “Best Place to Learn” and “Employer of the Future” awards. In 2024, Rittal was awarded the Top 100 Seal as one of Germany’s most innovative medium-sized companies for the third time in a row.</w:t>
      </w:r>
    </w:p>
    <w:p w14:paraId="11D34DC5" w14:textId="77777777" w:rsidR="006C7EF7" w:rsidRDefault="006C7EF7" w:rsidP="00D80B69">
      <w:pPr>
        <w:pStyle w:val="Unternehmensportrait"/>
        <w:jc w:val="left"/>
      </w:pPr>
    </w:p>
    <w:p w14:paraId="725B4419" w14:textId="77777777" w:rsidR="006C7EF7" w:rsidRDefault="006C7EF7" w:rsidP="00D80B69">
      <w:pPr>
        <w:pStyle w:val="Unternehmensportrait"/>
        <w:jc w:val="left"/>
        <w:rPr>
          <w:spacing w:val="-2"/>
        </w:rPr>
      </w:pPr>
      <w:r>
        <w:t>For more information, visit www.rittal.com and www.friedhelm-loh-group.com.</w:t>
      </w:r>
    </w:p>
    <w:p w14:paraId="32506280" w14:textId="77777777" w:rsidR="0030636B" w:rsidRPr="00DA78A6" w:rsidRDefault="0030636B" w:rsidP="00D80B69">
      <w:pPr>
        <w:pStyle w:val="Unternehmensportrait-Linie"/>
      </w:pPr>
    </w:p>
    <w:p w14:paraId="50DFA63C" w14:textId="77777777" w:rsidR="0030636B" w:rsidRPr="000E7A2C" w:rsidRDefault="0030636B" w:rsidP="00D80B69">
      <w:pPr>
        <w:pStyle w:val="Unternehmensportrait"/>
        <w:jc w:val="left"/>
      </w:pPr>
    </w:p>
    <w:p w14:paraId="2EF92E8E" w14:textId="77777777" w:rsidR="009E3CD4" w:rsidRPr="00681C6A" w:rsidRDefault="009E3CD4" w:rsidP="00D80B69">
      <w:pPr>
        <w:pStyle w:val="Unternehmenkommunikation"/>
        <w:jc w:val="left"/>
      </w:pPr>
      <w:r>
        <w:t>Corporate Communications</w:t>
      </w:r>
    </w:p>
    <w:p w14:paraId="287BC080" w14:textId="77777777" w:rsidR="009E3CD4" w:rsidRPr="00F02FC3" w:rsidRDefault="009E3CD4" w:rsidP="00D80B69">
      <w:pPr>
        <w:pStyle w:val="Unternehmenkommunikation"/>
        <w:jc w:val="left"/>
        <w:rPr>
          <w:lang w:val="de-DE"/>
        </w:rPr>
      </w:pPr>
      <w:proofErr w:type="spellStart"/>
      <w:r>
        <w:t>Dr.</w:t>
      </w:r>
      <w:proofErr w:type="spellEnd"/>
      <w:r>
        <w:t xml:space="preserve"> Carola Hilbrand</w:t>
      </w:r>
      <w:r>
        <w:tab/>
        <w:t xml:space="preserve">Rittal GmbH &amp; Co. </w:t>
      </w:r>
      <w:r w:rsidRPr="00F02FC3">
        <w:rPr>
          <w:lang w:val="de-DE"/>
        </w:rPr>
        <w:t>KG</w:t>
      </w:r>
    </w:p>
    <w:p w14:paraId="2E94A9D8" w14:textId="77777777" w:rsidR="009E3CD4" w:rsidRPr="00F02FC3" w:rsidRDefault="009E3CD4" w:rsidP="00D80B69">
      <w:pPr>
        <w:pStyle w:val="Unternehmenkommunikation"/>
        <w:jc w:val="left"/>
        <w:rPr>
          <w:lang w:val="de-DE"/>
        </w:rPr>
      </w:pPr>
      <w:r w:rsidRPr="00F02FC3">
        <w:rPr>
          <w:lang w:val="de-DE"/>
        </w:rPr>
        <w:t>Corporate &amp; Brand Communications</w:t>
      </w:r>
      <w:r w:rsidRPr="00F02FC3">
        <w:rPr>
          <w:lang w:val="de-DE"/>
        </w:rPr>
        <w:tab/>
        <w:t xml:space="preserve">Auf dem </w:t>
      </w:r>
      <w:proofErr w:type="spellStart"/>
      <w:r w:rsidRPr="00F02FC3">
        <w:rPr>
          <w:lang w:val="de-DE"/>
        </w:rPr>
        <w:t>Stützelberg</w:t>
      </w:r>
      <w:proofErr w:type="spellEnd"/>
    </w:p>
    <w:p w14:paraId="184497EA" w14:textId="77777777" w:rsidR="009E3CD4" w:rsidRPr="00681C6A" w:rsidRDefault="009E3CD4" w:rsidP="00D80B69">
      <w:pPr>
        <w:pStyle w:val="Unternehmenkommunikation"/>
        <w:jc w:val="left"/>
      </w:pPr>
      <w:r>
        <w:t>Phone: +49 (0)2772/505-2527</w:t>
      </w:r>
      <w:r>
        <w:tab/>
        <w:t xml:space="preserve">35745 </w:t>
      </w:r>
      <w:proofErr w:type="spellStart"/>
      <w:r>
        <w:t>Herborn</w:t>
      </w:r>
      <w:proofErr w:type="spellEnd"/>
      <w:r>
        <w:t>, Germany</w:t>
      </w:r>
    </w:p>
    <w:p w14:paraId="1A84BAAF" w14:textId="77777777" w:rsidR="009E3CD4" w:rsidRPr="006F5E94" w:rsidRDefault="009E3CD4" w:rsidP="00D80B69">
      <w:pPr>
        <w:pStyle w:val="Unternehmenkommunikation"/>
        <w:jc w:val="left"/>
        <w:rPr>
          <w:color w:val="auto"/>
        </w:rPr>
      </w:pPr>
      <w:r>
        <w:t>hilbrand.c@rittal.de</w:t>
      </w:r>
      <w:r>
        <w:tab/>
      </w:r>
      <w:hyperlink r:id="rId12" w:history="1">
        <w:r>
          <w:rPr>
            <w:rStyle w:val="Hyperlink"/>
            <w:color w:val="auto"/>
            <w:u w:val="none"/>
          </w:rPr>
          <w:t>www.rittal.com</w:t>
        </w:r>
      </w:hyperlink>
    </w:p>
    <w:p w14:paraId="3F727DFE" w14:textId="77777777" w:rsidR="001E046B" w:rsidRDefault="001E046B" w:rsidP="001E046B">
      <w:pPr>
        <w:pStyle w:val="Unternehmensportrait"/>
        <w:jc w:val="left"/>
        <w:rPr>
          <w:noProof/>
          <w:spacing w:val="-4"/>
        </w:rPr>
      </w:pPr>
    </w:p>
    <w:p w14:paraId="265847CD" w14:textId="77777777" w:rsidR="001E046B" w:rsidRDefault="001E046B" w:rsidP="001E046B">
      <w:pPr>
        <w:pStyle w:val="Unternehmensportrait"/>
        <w:jc w:val="left"/>
        <w:rPr>
          <w:noProof/>
          <w:spacing w:val="-4"/>
        </w:rPr>
      </w:pPr>
    </w:p>
    <w:p w14:paraId="39763639" w14:textId="3A613D1E" w:rsidR="00A73C13" w:rsidRDefault="00A73C13" w:rsidP="00D80B69">
      <w:pPr>
        <w:pStyle w:val="Unternehmenkommunikation"/>
        <w:jc w:val="left"/>
      </w:pPr>
    </w:p>
    <w:sectPr w:rsidR="00A73C13" w:rsidSect="006F01F0">
      <w:headerReference w:type="default" r:id="rId13"/>
      <w:footerReference w:type="default" r:id="rId14"/>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AD4D5" w14:textId="77777777" w:rsidR="00F211FD" w:rsidRDefault="00F211FD" w:rsidP="00C437B6">
      <w:r>
        <w:separator/>
      </w:r>
    </w:p>
  </w:endnote>
  <w:endnote w:type="continuationSeparator" w:id="0">
    <w:p w14:paraId="6D4BB324" w14:textId="77777777" w:rsidR="00F211FD" w:rsidRDefault="00F211FD" w:rsidP="00C437B6">
      <w:r>
        <w:continuationSeparator/>
      </w:r>
    </w:p>
  </w:endnote>
  <w:endnote w:type="continuationNotice" w:id="1">
    <w:p w14:paraId="6A1BF1C4" w14:textId="77777777" w:rsidR="00F211FD" w:rsidRDefault="00F211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567F" w14:textId="77777777" w:rsidR="00202595" w:rsidRDefault="006270D1">
    <w:pPr>
      <w:pStyle w:val="Fuzeile"/>
    </w:pPr>
    <w:r>
      <w:rPr>
        <w:noProof/>
      </w:rPr>
      <w:drawing>
        <wp:anchor distT="0" distB="0" distL="0" distR="0" simplePos="0" relativeHeight="251658241" behindDoc="0" locked="0" layoutInCell="1" allowOverlap="0" wp14:anchorId="370ED1DB" wp14:editId="4E95934D">
          <wp:simplePos x="0" y="0"/>
          <wp:positionH relativeFrom="margin">
            <wp:posOffset>-970691</wp:posOffset>
          </wp:positionH>
          <wp:positionV relativeFrom="topMargin">
            <wp:posOffset>9789459</wp:posOffset>
          </wp:positionV>
          <wp:extent cx="7771280" cy="582706"/>
          <wp:effectExtent l="19050" t="0" r="0" b="0"/>
          <wp:wrapThrough wrapText="bothSides">
            <wp:wrapPolygon edited="0">
              <wp:start x="-53" y="0"/>
              <wp:lineTo x="-53" y="21214"/>
              <wp:lineTo x="21595" y="21214"/>
              <wp:lineTo x="21595" y="0"/>
              <wp:lineTo x="-53" y="0"/>
            </wp:wrapPolygon>
          </wp:wrapThrough>
          <wp:docPr id="29" name="Grafik 29" descr="R_Stationery_BGw_GER_4c_FLG.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_Stationery_BGw_GER_4c_FLG.wmf"/>
                  <pic:cNvPicPr/>
                </pic:nvPicPr>
                <pic:blipFill>
                  <a:blip r:embed="rId1"/>
                  <a:stretch>
                    <a:fillRect/>
                  </a:stretch>
                </pic:blipFill>
                <pic:spPr>
                  <a:xfrm>
                    <a:off x="0" y="0"/>
                    <a:ext cx="7773670" cy="5816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802A7" w14:textId="77777777" w:rsidR="00F211FD" w:rsidRDefault="00F211FD" w:rsidP="00C437B6">
      <w:r>
        <w:separator/>
      </w:r>
    </w:p>
  </w:footnote>
  <w:footnote w:type="continuationSeparator" w:id="0">
    <w:p w14:paraId="0BD85186" w14:textId="77777777" w:rsidR="00F211FD" w:rsidRDefault="00F211FD" w:rsidP="00C437B6">
      <w:r>
        <w:continuationSeparator/>
      </w:r>
    </w:p>
  </w:footnote>
  <w:footnote w:type="continuationNotice" w:id="1">
    <w:p w14:paraId="45F0B2F1" w14:textId="77777777" w:rsidR="00F211FD" w:rsidRDefault="00F211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FF3A" w14:textId="18529C4C" w:rsidR="00202595" w:rsidRDefault="000E138E">
    <w:pPr>
      <w:kinsoku w:val="0"/>
      <w:overflowPunct w:val="0"/>
      <w:spacing w:line="14" w:lineRule="auto"/>
      <w:rPr>
        <w:rFonts w:ascii="Times New Roman" w:hAnsi="Times New Roman" w:cs="Times New Roman"/>
        <w:sz w:val="20"/>
        <w:szCs w:val="20"/>
      </w:rPr>
    </w:pPr>
    <w:r>
      <w:rPr>
        <w:b/>
        <w:noProof/>
        <w:sz w:val="28"/>
      </w:rPr>
      <mc:AlternateContent>
        <mc:Choice Requires="wps">
          <w:drawing>
            <wp:anchor distT="0" distB="0" distL="114300" distR="114300" simplePos="0" relativeHeight="251660290" behindDoc="0" locked="0" layoutInCell="1" allowOverlap="1" wp14:anchorId="3442C064" wp14:editId="0504F449">
              <wp:simplePos x="0" y="0"/>
              <wp:positionH relativeFrom="margin">
                <wp:align>left</wp:align>
              </wp:positionH>
              <wp:positionV relativeFrom="paragraph">
                <wp:posOffset>409016</wp:posOffset>
              </wp:positionV>
              <wp:extent cx="4396435" cy="687628"/>
              <wp:effectExtent l="0" t="0" r="23495" b="17780"/>
              <wp:wrapNone/>
              <wp:docPr id="21860208" name="Textfeld 21860208"/>
              <wp:cNvGraphicFramePr/>
              <a:graphic xmlns:a="http://schemas.openxmlformats.org/drawingml/2006/main">
                <a:graphicData uri="http://schemas.microsoft.com/office/word/2010/wordprocessingShape">
                  <wps:wsp>
                    <wps:cNvSpPr txBox="1"/>
                    <wps:spPr>
                      <a:xfrm>
                        <a:off x="0" y="0"/>
                        <a:ext cx="4396435" cy="687628"/>
                      </a:xfrm>
                      <a:prstGeom prst="rect">
                        <a:avLst/>
                      </a:prstGeom>
                      <a:solidFill>
                        <a:sysClr val="window" lastClr="FFFFFF"/>
                      </a:solidFill>
                      <a:ln w="6350">
                        <a:solidFill>
                          <a:prstClr val="black"/>
                        </a:solidFill>
                      </a:ln>
                    </wps:spPr>
                    <wps:txbx>
                      <w:txbxContent>
                        <w:p w14:paraId="15CD6939" w14:textId="77777777" w:rsidR="000E138E" w:rsidRDefault="000E138E" w:rsidP="000E138E">
                          <w:r>
                            <w:t xml:space="preserve">Rittal and </w:t>
                          </w:r>
                          <w:proofErr w:type="spellStart"/>
                          <w:r>
                            <w:t>Eplan</w:t>
                          </w:r>
                          <w:proofErr w:type="spellEnd"/>
                          <w:r>
                            <w:t xml:space="preserve"> at Hannover Messe</w:t>
                          </w:r>
                        </w:p>
                        <w:p w14:paraId="044A782B" w14:textId="77777777" w:rsidR="000E138E" w:rsidRDefault="000E138E" w:rsidP="000E138E">
                          <w:r>
                            <w:t xml:space="preserve">31 March to 04 April 2025 </w:t>
                          </w:r>
                        </w:p>
                        <w:p w14:paraId="37F0AF89" w14:textId="77777777" w:rsidR="000E138E" w:rsidRDefault="000E138E" w:rsidP="000E138E">
                          <w:r>
                            <w:t>Hall 11, Booth E06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442C064" id="_x0000_t202" coordsize="21600,21600" o:spt="202" path="m,l,21600r21600,l21600,xe">
              <v:stroke joinstyle="miter"/>
              <v:path gradientshapeok="t" o:connecttype="rect"/>
            </v:shapetype>
            <v:shape id="Textfeld 21860208" o:spid="_x0000_s1026" type="#_x0000_t202" style="position:absolute;margin-left:0;margin-top:32.2pt;width:346.2pt;height:54.15pt;z-index:25166029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" fillcolor="window" strokeweight=".5pt">
              <v:textbox>
                <w:txbxContent>
                  <w:p w14:paraId="15CD6939" w14:textId="77777777" w:rsidR="000E138E" w:rsidRDefault="000E138E" w:rsidP="000E138E">
                    <w:r>
                      <w:t>Rittal and Eplan at Hannover Messe</w:t>
                    </w:r>
                  </w:p>
                  <w:p w14:paraId="044A782B" w14:textId="77777777" w:rsidR="000E138E" w:rsidRDefault="000E138E" w:rsidP="000E138E">
                    <w:r>
                      <w:t xml:space="preserve">31 March to 04 April 2025 </w:t>
                    </w:r>
                  </w:p>
                  <w:p w14:paraId="37F0AF89" w14:textId="77777777" w:rsidR="000E138E" w:rsidRDefault="000E138E" w:rsidP="000E138E">
                    <w:r>
                      <w:t>Hall 11, Booth E06</w:t>
                    </w:r>
                  </w:p>
                </w:txbxContent>
              </v:textbox>
              <w10:wrap anchorx="margin"/>
            </v:shape>
          </w:pict>
        </mc:Fallback>
      </mc:AlternateContent>
    </w:r>
    <w:r w:rsidR="0011102D">
      <w:rPr>
        <w:rFonts w:ascii="Times New Roman" w:hAnsi="Times New Roman"/>
        <w:noProof/>
        <w:sz w:val="20"/>
      </w:rPr>
      <w:drawing>
        <wp:anchor distT="0" distB="0" distL="114300" distR="114300" simplePos="0" relativeHeight="251658240" behindDoc="1" locked="0" layoutInCell="1" allowOverlap="1" wp14:anchorId="4C9886F2" wp14:editId="68FF3DAC">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11102D">
      <w:rPr>
        <w:noProof/>
        <w:sz w:val="16"/>
      </w:rPr>
      <mc:AlternateContent>
        <mc:Choice Requires="wps">
          <w:drawing>
            <wp:anchor distT="0" distB="0" distL="114300" distR="114300" simplePos="0" relativeHeight="251658242" behindDoc="1" locked="0" layoutInCell="0" allowOverlap="1" wp14:anchorId="00F58628" wp14:editId="48A095BF">
              <wp:simplePos x="0" y="0"/>
              <wp:positionH relativeFrom="page">
                <wp:posOffset>864235</wp:posOffset>
              </wp:positionH>
              <wp:positionV relativeFrom="page">
                <wp:posOffset>449580</wp:posOffset>
              </wp:positionV>
              <wp:extent cx="1485900" cy="351790"/>
              <wp:effectExtent l="0" t="1905" r="254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DB85" w14:textId="77777777" w:rsidR="00202595" w:rsidRPr="00E46942" w:rsidRDefault="00202595" w:rsidP="00E46942">
                          <w:pPr>
                            <w:kinsoku w:val="0"/>
                            <w:overflowPunct w:val="0"/>
                            <w:spacing w:before="5"/>
                            <w:ind w:left="23"/>
                            <w:rPr>
                              <w:color w:val="231F20"/>
                              <w:spacing w:val="10"/>
                              <w:sz w:val="46"/>
                              <w:szCs w:val="46"/>
                            </w:rPr>
                          </w:pPr>
                          <w:r>
                            <w:rPr>
                              <w:color w:val="231F20"/>
                              <w:sz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58628" id="_x0000_t202" coordsize="21600,21600" o:spt="202" path="m,l,21600r21600,l21600,xe">
              <v:stroke joinstyle="miter"/>
              <v:path gradientshapeok="t" o:connecttype="rect"/>
            </v:shapetype>
            <v:shape id="Textfeld 1" o:spid="_x0000_s1027" type="#_x0000_t202" style="position:absolute;margin-left:68.05pt;margin-top:35.4pt;width:117pt;height:27.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5B40DB85" w14:textId="77777777" w:rsidR="00202595" w:rsidRPr="00E46942" w:rsidRDefault="00202595" w:rsidP="00E46942">
                    <w:pPr>
                      <w:kinsoku w:val="0"/>
                      <w:overflowPunct w:val="0"/>
                      <w:spacing w:before="5"/>
                      <w:ind w:left="23"/>
                      <w:rPr>
                        <w:color w:val="231F20"/>
                        <w:spacing w:val="10"/>
                        <w:sz w:val="46"/>
                        <w:szCs w:val="46"/>
                      </w:rPr>
                    </w:pPr>
                    <w:r>
                      <w:rPr>
                        <w:color w:val="231F20"/>
                        <w:sz w:val="46"/>
                      </w:rPr>
                      <w:t xml:space="preserve">PRESS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016C"/>
    <w:rsid w:val="00017AA0"/>
    <w:rsid w:val="00022489"/>
    <w:rsid w:val="00027B50"/>
    <w:rsid w:val="000328C9"/>
    <w:rsid w:val="00034685"/>
    <w:rsid w:val="00037FD6"/>
    <w:rsid w:val="00041AE5"/>
    <w:rsid w:val="00047B15"/>
    <w:rsid w:val="000505BB"/>
    <w:rsid w:val="0005285F"/>
    <w:rsid w:val="00052DD2"/>
    <w:rsid w:val="00066920"/>
    <w:rsid w:val="00070F33"/>
    <w:rsid w:val="000731D0"/>
    <w:rsid w:val="00073AD1"/>
    <w:rsid w:val="00080930"/>
    <w:rsid w:val="00080BC9"/>
    <w:rsid w:val="00084F0B"/>
    <w:rsid w:val="000902CE"/>
    <w:rsid w:val="000A28F4"/>
    <w:rsid w:val="000A31C0"/>
    <w:rsid w:val="000A716D"/>
    <w:rsid w:val="000C03EA"/>
    <w:rsid w:val="000D46F8"/>
    <w:rsid w:val="000E138E"/>
    <w:rsid w:val="000E4976"/>
    <w:rsid w:val="000E6CF9"/>
    <w:rsid w:val="000E7A2C"/>
    <w:rsid w:val="000F1B42"/>
    <w:rsid w:val="000F4A4C"/>
    <w:rsid w:val="000F660A"/>
    <w:rsid w:val="000F74CA"/>
    <w:rsid w:val="00102D93"/>
    <w:rsid w:val="00103FED"/>
    <w:rsid w:val="00106842"/>
    <w:rsid w:val="0011102D"/>
    <w:rsid w:val="00114302"/>
    <w:rsid w:val="00121A2B"/>
    <w:rsid w:val="00140591"/>
    <w:rsid w:val="0014137F"/>
    <w:rsid w:val="001416E9"/>
    <w:rsid w:val="00142068"/>
    <w:rsid w:val="00145F70"/>
    <w:rsid w:val="001519D2"/>
    <w:rsid w:val="00163A74"/>
    <w:rsid w:val="00173AB2"/>
    <w:rsid w:val="001815CB"/>
    <w:rsid w:val="00183AEA"/>
    <w:rsid w:val="00196FEE"/>
    <w:rsid w:val="001A322D"/>
    <w:rsid w:val="001B144D"/>
    <w:rsid w:val="001B189F"/>
    <w:rsid w:val="001B2AFC"/>
    <w:rsid w:val="001B37E5"/>
    <w:rsid w:val="001B7268"/>
    <w:rsid w:val="001D23E3"/>
    <w:rsid w:val="001D3154"/>
    <w:rsid w:val="001D4D31"/>
    <w:rsid w:val="001D541D"/>
    <w:rsid w:val="001D555B"/>
    <w:rsid w:val="001D66C3"/>
    <w:rsid w:val="001D6722"/>
    <w:rsid w:val="001E046B"/>
    <w:rsid w:val="001E0870"/>
    <w:rsid w:val="001E4060"/>
    <w:rsid w:val="001E78D8"/>
    <w:rsid w:val="001F08D5"/>
    <w:rsid w:val="001F25B1"/>
    <w:rsid w:val="001F6375"/>
    <w:rsid w:val="002016FD"/>
    <w:rsid w:val="00202595"/>
    <w:rsid w:val="00210789"/>
    <w:rsid w:val="00212D7C"/>
    <w:rsid w:val="0023718F"/>
    <w:rsid w:val="002404AE"/>
    <w:rsid w:val="002508FE"/>
    <w:rsid w:val="00261340"/>
    <w:rsid w:val="00267984"/>
    <w:rsid w:val="00274BBB"/>
    <w:rsid w:val="00296B8C"/>
    <w:rsid w:val="002B201B"/>
    <w:rsid w:val="002C00E6"/>
    <w:rsid w:val="002C3915"/>
    <w:rsid w:val="002C6615"/>
    <w:rsid w:val="002D2830"/>
    <w:rsid w:val="002D34AD"/>
    <w:rsid w:val="002E1F7F"/>
    <w:rsid w:val="002E554A"/>
    <w:rsid w:val="002E63D6"/>
    <w:rsid w:val="002E6814"/>
    <w:rsid w:val="002F782C"/>
    <w:rsid w:val="0030636B"/>
    <w:rsid w:val="00311916"/>
    <w:rsid w:val="0031514E"/>
    <w:rsid w:val="003241F5"/>
    <w:rsid w:val="00330642"/>
    <w:rsid w:val="00334058"/>
    <w:rsid w:val="00346489"/>
    <w:rsid w:val="003602B3"/>
    <w:rsid w:val="00367B14"/>
    <w:rsid w:val="003911EB"/>
    <w:rsid w:val="00397E80"/>
    <w:rsid w:val="003A7EAF"/>
    <w:rsid w:val="003B20D2"/>
    <w:rsid w:val="003B413C"/>
    <w:rsid w:val="003C14FA"/>
    <w:rsid w:val="003C464D"/>
    <w:rsid w:val="003D30D3"/>
    <w:rsid w:val="003D617D"/>
    <w:rsid w:val="003E7525"/>
    <w:rsid w:val="003F5859"/>
    <w:rsid w:val="003F64B7"/>
    <w:rsid w:val="00420861"/>
    <w:rsid w:val="00424077"/>
    <w:rsid w:val="0042557E"/>
    <w:rsid w:val="004305EE"/>
    <w:rsid w:val="004330F3"/>
    <w:rsid w:val="0043378F"/>
    <w:rsid w:val="00436F94"/>
    <w:rsid w:val="00445DA2"/>
    <w:rsid w:val="00454741"/>
    <w:rsid w:val="00455A6F"/>
    <w:rsid w:val="00455B4F"/>
    <w:rsid w:val="00456F1A"/>
    <w:rsid w:val="004576E4"/>
    <w:rsid w:val="00463DEE"/>
    <w:rsid w:val="004643E3"/>
    <w:rsid w:val="00464413"/>
    <w:rsid w:val="00465118"/>
    <w:rsid w:val="004717C6"/>
    <w:rsid w:val="00474D80"/>
    <w:rsid w:val="004801E9"/>
    <w:rsid w:val="004845A9"/>
    <w:rsid w:val="004860F9"/>
    <w:rsid w:val="00486A98"/>
    <w:rsid w:val="00492AB6"/>
    <w:rsid w:val="00496185"/>
    <w:rsid w:val="004A1EF7"/>
    <w:rsid w:val="004A5CF9"/>
    <w:rsid w:val="004B4471"/>
    <w:rsid w:val="004B73D1"/>
    <w:rsid w:val="004C5942"/>
    <w:rsid w:val="004D56BD"/>
    <w:rsid w:val="004F229F"/>
    <w:rsid w:val="00512F78"/>
    <w:rsid w:val="00513BB5"/>
    <w:rsid w:val="00531C4E"/>
    <w:rsid w:val="00545693"/>
    <w:rsid w:val="005467FA"/>
    <w:rsid w:val="0055018D"/>
    <w:rsid w:val="005507B0"/>
    <w:rsid w:val="00551B4B"/>
    <w:rsid w:val="00551F1D"/>
    <w:rsid w:val="00556081"/>
    <w:rsid w:val="0056140C"/>
    <w:rsid w:val="00561C3D"/>
    <w:rsid w:val="00562F5C"/>
    <w:rsid w:val="00565402"/>
    <w:rsid w:val="00570B86"/>
    <w:rsid w:val="00574B94"/>
    <w:rsid w:val="0057573C"/>
    <w:rsid w:val="005765F7"/>
    <w:rsid w:val="005826C8"/>
    <w:rsid w:val="00583DC4"/>
    <w:rsid w:val="00584C14"/>
    <w:rsid w:val="005869F0"/>
    <w:rsid w:val="005963F1"/>
    <w:rsid w:val="005976C3"/>
    <w:rsid w:val="005A3C61"/>
    <w:rsid w:val="005A48AA"/>
    <w:rsid w:val="005B5B38"/>
    <w:rsid w:val="005C1A34"/>
    <w:rsid w:val="005C359E"/>
    <w:rsid w:val="005C7220"/>
    <w:rsid w:val="005D33D3"/>
    <w:rsid w:val="005D7486"/>
    <w:rsid w:val="005E794B"/>
    <w:rsid w:val="005F47D3"/>
    <w:rsid w:val="005F7036"/>
    <w:rsid w:val="00600BEE"/>
    <w:rsid w:val="00603C6B"/>
    <w:rsid w:val="00612564"/>
    <w:rsid w:val="00613397"/>
    <w:rsid w:val="0062227F"/>
    <w:rsid w:val="006270D1"/>
    <w:rsid w:val="00643D43"/>
    <w:rsid w:val="006467B0"/>
    <w:rsid w:val="00650E38"/>
    <w:rsid w:val="00654411"/>
    <w:rsid w:val="00654F16"/>
    <w:rsid w:val="006559FE"/>
    <w:rsid w:val="00655CCF"/>
    <w:rsid w:val="006701FE"/>
    <w:rsid w:val="00681C6A"/>
    <w:rsid w:val="006A2213"/>
    <w:rsid w:val="006B5DFF"/>
    <w:rsid w:val="006C0224"/>
    <w:rsid w:val="006C2B8D"/>
    <w:rsid w:val="006C349A"/>
    <w:rsid w:val="006C5472"/>
    <w:rsid w:val="006C6990"/>
    <w:rsid w:val="006C7EF7"/>
    <w:rsid w:val="006D5EAA"/>
    <w:rsid w:val="006E716B"/>
    <w:rsid w:val="006F01F0"/>
    <w:rsid w:val="006F37EB"/>
    <w:rsid w:val="006F7227"/>
    <w:rsid w:val="00701182"/>
    <w:rsid w:val="00712CC8"/>
    <w:rsid w:val="00720C73"/>
    <w:rsid w:val="007315EA"/>
    <w:rsid w:val="007379AB"/>
    <w:rsid w:val="00737D29"/>
    <w:rsid w:val="00746CDC"/>
    <w:rsid w:val="00751064"/>
    <w:rsid w:val="007568B6"/>
    <w:rsid w:val="00760BC1"/>
    <w:rsid w:val="00763F48"/>
    <w:rsid w:val="00764CC0"/>
    <w:rsid w:val="00764D35"/>
    <w:rsid w:val="00770C47"/>
    <w:rsid w:val="0078113F"/>
    <w:rsid w:val="007B028A"/>
    <w:rsid w:val="007B5C6E"/>
    <w:rsid w:val="007B5D9D"/>
    <w:rsid w:val="007C2C27"/>
    <w:rsid w:val="007C4F6B"/>
    <w:rsid w:val="007D60A7"/>
    <w:rsid w:val="007D7AE2"/>
    <w:rsid w:val="007E2DBF"/>
    <w:rsid w:val="007F4C7B"/>
    <w:rsid w:val="00801528"/>
    <w:rsid w:val="00803C32"/>
    <w:rsid w:val="00805E8F"/>
    <w:rsid w:val="0081011A"/>
    <w:rsid w:val="008142B9"/>
    <w:rsid w:val="00816972"/>
    <w:rsid w:val="00823D00"/>
    <w:rsid w:val="00825A80"/>
    <w:rsid w:val="008268E0"/>
    <w:rsid w:val="008337AC"/>
    <w:rsid w:val="00842C9E"/>
    <w:rsid w:val="0084780B"/>
    <w:rsid w:val="00886E96"/>
    <w:rsid w:val="00895E52"/>
    <w:rsid w:val="008A6F5E"/>
    <w:rsid w:val="008A7BA9"/>
    <w:rsid w:val="008B73A5"/>
    <w:rsid w:val="008B74D8"/>
    <w:rsid w:val="008C2E61"/>
    <w:rsid w:val="008C6A5F"/>
    <w:rsid w:val="008E3BE5"/>
    <w:rsid w:val="008E4F57"/>
    <w:rsid w:val="008F0360"/>
    <w:rsid w:val="008F2BBC"/>
    <w:rsid w:val="008F7BA0"/>
    <w:rsid w:val="0090576A"/>
    <w:rsid w:val="009058E3"/>
    <w:rsid w:val="00917014"/>
    <w:rsid w:val="00917611"/>
    <w:rsid w:val="009273C4"/>
    <w:rsid w:val="009330A8"/>
    <w:rsid w:val="00936BAF"/>
    <w:rsid w:val="0094452A"/>
    <w:rsid w:val="00947C4F"/>
    <w:rsid w:val="00952AE8"/>
    <w:rsid w:val="00961EC0"/>
    <w:rsid w:val="00965C73"/>
    <w:rsid w:val="0096623D"/>
    <w:rsid w:val="009662ED"/>
    <w:rsid w:val="009750EB"/>
    <w:rsid w:val="00983B81"/>
    <w:rsid w:val="00983F97"/>
    <w:rsid w:val="00984404"/>
    <w:rsid w:val="009941FF"/>
    <w:rsid w:val="00996B25"/>
    <w:rsid w:val="009A0F9D"/>
    <w:rsid w:val="009B7BB3"/>
    <w:rsid w:val="009C1B4D"/>
    <w:rsid w:val="009C2025"/>
    <w:rsid w:val="009C27EC"/>
    <w:rsid w:val="009D411D"/>
    <w:rsid w:val="009D4B77"/>
    <w:rsid w:val="009D709C"/>
    <w:rsid w:val="009D717A"/>
    <w:rsid w:val="009E0927"/>
    <w:rsid w:val="009E0DC3"/>
    <w:rsid w:val="009E3CD4"/>
    <w:rsid w:val="009E4D10"/>
    <w:rsid w:val="009E56C8"/>
    <w:rsid w:val="009E72D0"/>
    <w:rsid w:val="009F0ED1"/>
    <w:rsid w:val="009F3123"/>
    <w:rsid w:val="009F3907"/>
    <w:rsid w:val="009F3FD2"/>
    <w:rsid w:val="009F5F83"/>
    <w:rsid w:val="00A013AD"/>
    <w:rsid w:val="00A0608C"/>
    <w:rsid w:val="00A22072"/>
    <w:rsid w:val="00A23870"/>
    <w:rsid w:val="00A23FD7"/>
    <w:rsid w:val="00A252E7"/>
    <w:rsid w:val="00A26630"/>
    <w:rsid w:val="00A35BB6"/>
    <w:rsid w:val="00A5073D"/>
    <w:rsid w:val="00A51035"/>
    <w:rsid w:val="00A51E5F"/>
    <w:rsid w:val="00A546E9"/>
    <w:rsid w:val="00A553E4"/>
    <w:rsid w:val="00A617EE"/>
    <w:rsid w:val="00A61F91"/>
    <w:rsid w:val="00A62FA2"/>
    <w:rsid w:val="00A66242"/>
    <w:rsid w:val="00A71BED"/>
    <w:rsid w:val="00A73C13"/>
    <w:rsid w:val="00A80FA8"/>
    <w:rsid w:val="00A85C83"/>
    <w:rsid w:val="00A90FC3"/>
    <w:rsid w:val="00A9241A"/>
    <w:rsid w:val="00AA0BDC"/>
    <w:rsid w:val="00AA6A2B"/>
    <w:rsid w:val="00AB1034"/>
    <w:rsid w:val="00AB2706"/>
    <w:rsid w:val="00AB6117"/>
    <w:rsid w:val="00AC391D"/>
    <w:rsid w:val="00AC54D4"/>
    <w:rsid w:val="00AC5FD5"/>
    <w:rsid w:val="00AD2615"/>
    <w:rsid w:val="00AD31D8"/>
    <w:rsid w:val="00AD5C77"/>
    <w:rsid w:val="00AD75F3"/>
    <w:rsid w:val="00AE4DF3"/>
    <w:rsid w:val="00B035EB"/>
    <w:rsid w:val="00B1187E"/>
    <w:rsid w:val="00B2313A"/>
    <w:rsid w:val="00B30E2A"/>
    <w:rsid w:val="00B31743"/>
    <w:rsid w:val="00B317B0"/>
    <w:rsid w:val="00B328DC"/>
    <w:rsid w:val="00B42CC3"/>
    <w:rsid w:val="00B42F9B"/>
    <w:rsid w:val="00B447EF"/>
    <w:rsid w:val="00B462C6"/>
    <w:rsid w:val="00B5087C"/>
    <w:rsid w:val="00B60110"/>
    <w:rsid w:val="00B64990"/>
    <w:rsid w:val="00B651CD"/>
    <w:rsid w:val="00B70890"/>
    <w:rsid w:val="00B75E7A"/>
    <w:rsid w:val="00B80B57"/>
    <w:rsid w:val="00B921A4"/>
    <w:rsid w:val="00B9325B"/>
    <w:rsid w:val="00B9440A"/>
    <w:rsid w:val="00BA0528"/>
    <w:rsid w:val="00BB7704"/>
    <w:rsid w:val="00BC1FB0"/>
    <w:rsid w:val="00BD1E6B"/>
    <w:rsid w:val="00BE51BB"/>
    <w:rsid w:val="00BF4671"/>
    <w:rsid w:val="00C02C18"/>
    <w:rsid w:val="00C0410E"/>
    <w:rsid w:val="00C136C1"/>
    <w:rsid w:val="00C21806"/>
    <w:rsid w:val="00C236BE"/>
    <w:rsid w:val="00C27777"/>
    <w:rsid w:val="00C360DB"/>
    <w:rsid w:val="00C361B2"/>
    <w:rsid w:val="00C40907"/>
    <w:rsid w:val="00C437B6"/>
    <w:rsid w:val="00C45998"/>
    <w:rsid w:val="00C52764"/>
    <w:rsid w:val="00C6511C"/>
    <w:rsid w:val="00C707D4"/>
    <w:rsid w:val="00C76E54"/>
    <w:rsid w:val="00C7714F"/>
    <w:rsid w:val="00C83CEA"/>
    <w:rsid w:val="00C85246"/>
    <w:rsid w:val="00C933FC"/>
    <w:rsid w:val="00C9738B"/>
    <w:rsid w:val="00CA22D6"/>
    <w:rsid w:val="00CA28D3"/>
    <w:rsid w:val="00CA3B08"/>
    <w:rsid w:val="00CB1B61"/>
    <w:rsid w:val="00CC229D"/>
    <w:rsid w:val="00CC3274"/>
    <w:rsid w:val="00CC49EC"/>
    <w:rsid w:val="00CC4D00"/>
    <w:rsid w:val="00CC57AA"/>
    <w:rsid w:val="00CD6303"/>
    <w:rsid w:val="00CD7C6C"/>
    <w:rsid w:val="00CE3C27"/>
    <w:rsid w:val="00CE49E7"/>
    <w:rsid w:val="00CE4AE8"/>
    <w:rsid w:val="00CF483A"/>
    <w:rsid w:val="00CF7702"/>
    <w:rsid w:val="00D02577"/>
    <w:rsid w:val="00D02D5B"/>
    <w:rsid w:val="00D109A1"/>
    <w:rsid w:val="00D205F9"/>
    <w:rsid w:val="00D238FA"/>
    <w:rsid w:val="00D24057"/>
    <w:rsid w:val="00D2409E"/>
    <w:rsid w:val="00D32701"/>
    <w:rsid w:val="00D3472B"/>
    <w:rsid w:val="00D37EE7"/>
    <w:rsid w:val="00D41E1D"/>
    <w:rsid w:val="00D42313"/>
    <w:rsid w:val="00D42AB0"/>
    <w:rsid w:val="00D45237"/>
    <w:rsid w:val="00D50320"/>
    <w:rsid w:val="00D5549E"/>
    <w:rsid w:val="00D55A7A"/>
    <w:rsid w:val="00D55F9E"/>
    <w:rsid w:val="00D60F19"/>
    <w:rsid w:val="00D72495"/>
    <w:rsid w:val="00D746F4"/>
    <w:rsid w:val="00D80B69"/>
    <w:rsid w:val="00D81746"/>
    <w:rsid w:val="00D92FEF"/>
    <w:rsid w:val="00D93CC0"/>
    <w:rsid w:val="00D94EEB"/>
    <w:rsid w:val="00DA0AC1"/>
    <w:rsid w:val="00DA78A6"/>
    <w:rsid w:val="00DC7953"/>
    <w:rsid w:val="00DC7BEC"/>
    <w:rsid w:val="00DD48DF"/>
    <w:rsid w:val="00DF3CF6"/>
    <w:rsid w:val="00E02B1A"/>
    <w:rsid w:val="00E02D8D"/>
    <w:rsid w:val="00E06560"/>
    <w:rsid w:val="00E06784"/>
    <w:rsid w:val="00E15F00"/>
    <w:rsid w:val="00E32083"/>
    <w:rsid w:val="00E34AB9"/>
    <w:rsid w:val="00E4364C"/>
    <w:rsid w:val="00E43B92"/>
    <w:rsid w:val="00E46942"/>
    <w:rsid w:val="00E51818"/>
    <w:rsid w:val="00E53BF4"/>
    <w:rsid w:val="00E56AA3"/>
    <w:rsid w:val="00E57FFA"/>
    <w:rsid w:val="00E6173E"/>
    <w:rsid w:val="00E61C9A"/>
    <w:rsid w:val="00E65039"/>
    <w:rsid w:val="00E73EDB"/>
    <w:rsid w:val="00E77642"/>
    <w:rsid w:val="00E77A77"/>
    <w:rsid w:val="00E87F39"/>
    <w:rsid w:val="00E905EE"/>
    <w:rsid w:val="00E90CB9"/>
    <w:rsid w:val="00E963FD"/>
    <w:rsid w:val="00E96A16"/>
    <w:rsid w:val="00EA5352"/>
    <w:rsid w:val="00EA6C6A"/>
    <w:rsid w:val="00EB1ED8"/>
    <w:rsid w:val="00EB5B7B"/>
    <w:rsid w:val="00EB7365"/>
    <w:rsid w:val="00EC11F7"/>
    <w:rsid w:val="00EC2DAD"/>
    <w:rsid w:val="00EC753F"/>
    <w:rsid w:val="00ED3D20"/>
    <w:rsid w:val="00ED4E64"/>
    <w:rsid w:val="00ED5A38"/>
    <w:rsid w:val="00EE2E8D"/>
    <w:rsid w:val="00EE437A"/>
    <w:rsid w:val="00EE7002"/>
    <w:rsid w:val="00EF147F"/>
    <w:rsid w:val="00EF7B21"/>
    <w:rsid w:val="00F02FC3"/>
    <w:rsid w:val="00F04645"/>
    <w:rsid w:val="00F056CC"/>
    <w:rsid w:val="00F071DD"/>
    <w:rsid w:val="00F13D08"/>
    <w:rsid w:val="00F211FD"/>
    <w:rsid w:val="00F31F6F"/>
    <w:rsid w:val="00F34793"/>
    <w:rsid w:val="00F46C85"/>
    <w:rsid w:val="00F53B77"/>
    <w:rsid w:val="00F56180"/>
    <w:rsid w:val="00F57A7E"/>
    <w:rsid w:val="00F60843"/>
    <w:rsid w:val="00F61379"/>
    <w:rsid w:val="00F712DD"/>
    <w:rsid w:val="00F77921"/>
    <w:rsid w:val="00F833AB"/>
    <w:rsid w:val="00F8632E"/>
    <w:rsid w:val="00F86C38"/>
    <w:rsid w:val="00F8709F"/>
    <w:rsid w:val="00F90E37"/>
    <w:rsid w:val="00FA2A42"/>
    <w:rsid w:val="00FB1403"/>
    <w:rsid w:val="00FB4441"/>
    <w:rsid w:val="00FB4BC9"/>
    <w:rsid w:val="00FC1255"/>
    <w:rsid w:val="00FC1403"/>
    <w:rsid w:val="00FC16B2"/>
    <w:rsid w:val="00FC219B"/>
    <w:rsid w:val="00FC3A8C"/>
    <w:rsid w:val="00FC79EB"/>
    <w:rsid w:val="00FD1961"/>
    <w:rsid w:val="00FD2302"/>
    <w:rsid w:val="00FD36F0"/>
    <w:rsid w:val="00FD3C4D"/>
    <w:rsid w:val="00FD4280"/>
    <w:rsid w:val="00FD436A"/>
    <w:rsid w:val="00FD4CFC"/>
    <w:rsid w:val="00FD54CA"/>
    <w:rsid w:val="00FD551F"/>
    <w:rsid w:val="00FE027D"/>
    <w:rsid w:val="00FE0E5D"/>
    <w:rsid w:val="00FE5478"/>
    <w:rsid w:val="00FF2EC6"/>
    <w:rsid w:val="00FF73D6"/>
    <w:rsid w:val="013A1EC3"/>
    <w:rsid w:val="0537BAAD"/>
    <w:rsid w:val="10A8351F"/>
    <w:rsid w:val="2961C1F9"/>
    <w:rsid w:val="3CF96E67"/>
    <w:rsid w:val="7FA5A1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EF2DCC"/>
  <w15:docId w15:val="{D1613355-EFDC-450F-BF40-D346E598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style>
  <w:style w:type="paragraph" w:customStyle="1" w:styleId="PIFlietext">
    <w:name w:val="PI Fließtext"/>
    <w:basedOn w:val="Standard"/>
    <w:rsid w:val="005507B0"/>
    <w:pPr>
      <w:widowControl/>
      <w:autoSpaceDE/>
      <w:autoSpaceDN/>
      <w:adjustRightInd/>
      <w:spacing w:after="240" w:line="312" w:lineRule="auto"/>
      <w:ind w:right="3493"/>
    </w:pPr>
    <w:rPr>
      <w:rFonts w:eastAsia="Times New Roman"/>
      <w:szCs w:val="24"/>
    </w:rPr>
  </w:style>
  <w:style w:type="paragraph" w:styleId="berarbeitung">
    <w:name w:val="Revision"/>
    <w:hidden/>
    <w:uiPriority w:val="99"/>
    <w:semiHidden/>
    <w:rsid w:val="00D81746"/>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6B5DFF"/>
    <w:rPr>
      <w:sz w:val="16"/>
      <w:szCs w:val="16"/>
    </w:rPr>
  </w:style>
  <w:style w:type="paragraph" w:styleId="Kommentartext">
    <w:name w:val="annotation text"/>
    <w:basedOn w:val="Standard"/>
    <w:link w:val="KommentartextZchn"/>
    <w:uiPriority w:val="99"/>
    <w:unhideWhenUsed/>
    <w:rsid w:val="006B5DFF"/>
    <w:rPr>
      <w:sz w:val="20"/>
      <w:szCs w:val="20"/>
    </w:rPr>
  </w:style>
  <w:style w:type="character" w:customStyle="1" w:styleId="KommentartextZchn">
    <w:name w:val="Kommentartext Zchn"/>
    <w:basedOn w:val="Absatz-Standardschriftart"/>
    <w:link w:val="Kommentartext"/>
    <w:uiPriority w:val="99"/>
    <w:rsid w:val="006B5DFF"/>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B5DFF"/>
    <w:rPr>
      <w:b/>
      <w:bCs/>
    </w:rPr>
  </w:style>
  <w:style w:type="character" w:customStyle="1" w:styleId="KommentarthemaZchn">
    <w:name w:val="Kommentarthema Zchn"/>
    <w:basedOn w:val="KommentartextZchn"/>
    <w:link w:val="Kommentarthema"/>
    <w:uiPriority w:val="99"/>
    <w:semiHidden/>
    <w:rsid w:val="006B5DFF"/>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itta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3.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9F66B3-13C2-4E53-BB48-74CD61E54DA2}">
  <ds:schemaRefs>
    <ds:schemaRef ds:uri="http://schemas.microsoft.com/sharepoint/v3/contenttype/forms"/>
  </ds:schemaRefs>
</ds:datastoreItem>
</file>

<file path=customXml/itemProps2.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3.xml><?xml version="1.0" encoding="utf-8"?>
<ds:datastoreItem xmlns:ds="http://schemas.openxmlformats.org/officeDocument/2006/customXml" ds:itemID="{EAFD2A8D-67F5-4CC7-95D6-BD531CFDC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C8DE38-105E-4330-8DC4-6C8E6F389572}">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919</Words>
  <Characters>5504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Maltzan</dc:creator>
  <cp:keywords/>
  <cp:lastModifiedBy>Patricia Spaeth</cp:lastModifiedBy>
  <cp:revision>15</cp:revision>
  <cp:lastPrinted>2024-01-30T02:20:00Z</cp:lastPrinted>
  <dcterms:created xsi:type="dcterms:W3CDTF">2025-03-07T13:39:00Z</dcterms:created>
  <dcterms:modified xsi:type="dcterms:W3CDTF">2025-04-01T06:32:00Z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y fmtid="{D5CDD505-2E9C-101B-9397-08002B2CF9AE}" pid="5" name="ContentTypeId">
    <vt:lpwstr>0x0101007DAE9CA7D8058048B50D46784D8FAF0D</vt:lpwstr>
  </property>
  <property fmtid="{D5CDD505-2E9C-101B-9397-08002B2CF9AE}" pid="6" name="MediaServiceImageTags">
    <vt:lpwstr/>
  </property>
</Properties>
</file>